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年中央医疗服务与保障能力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提升（医疗卫生机构能力建设）补助资金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为提高预算完整性，加快支出进度，根据吐鲁番市财政局《关于提前下达2025年中央医疗服务与保障能力提升（医疗卫生机构能力建设）补助资金预算的通知》（吐市财社〔2024〕102号</w:t>
      </w:r>
      <w:r>
        <w:rPr>
          <w:rFonts w:hint="eastAsia" w:ascii="仿宋_GB2312" w:eastAsia="仿宋_GB2312"/>
          <w:vanish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vanish w:val="0"/>
          <w:sz w:val="32"/>
          <w:szCs w:val="32"/>
          <w:lang w:val="en-US" w:eastAsia="zh-CN"/>
        </w:rPr>
        <w:t>文件，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现提前下达你单位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中央医疗服务与保障能力提升（医疗卫生机构能力建设）补助资金预算指标</w:t>
      </w:r>
      <w:r>
        <w:rPr>
          <w:rFonts w:hint="eastAsia" w:ascii="仿宋_GB2312" w:hAnsi="Times New Roman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190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项目代码：10000015Z155080000004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提升医疗卫生机构能力建设和服务水平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待2025年预算年度开始后，按程序申请拨付使用。现将有关事项通知如下：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该项补助资金收入列2025年政府收支分类科目“1100249医疗卫生共同财政事权转移支付收入”科目，支出列“21001卫生健康管理事务、21002公立医院、21003基层医疗卫生机构”相关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科目，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根据实际支出方向将功能科目细化到项级科目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kern w:val="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请按照</w:t>
      </w:r>
      <w:bookmarkStart w:id="0" w:name="OLE_LINK1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要求，做好预算编制、指标安排等相关工作；按照全面实施绩效管理的要求，完善绩效目标管理，做好绩效运行监控和绩效评价，确保财政资金安全有效。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附件：提前下达2025年中央医疗服务与保障能力提升（医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>疗卫生机构能力建设）补助资金分配表</w:t>
      </w: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  <w:lang w:val="en-US" w:eastAsia="zh-CN"/>
        </w:rPr>
        <w:t>人民政府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卫生健康委员会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F3DB8"/>
    <w:multiLevelType w:val="singleLevel"/>
    <w:tmpl w:val="841F3D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503F4F"/>
    <w:rsid w:val="007C56AA"/>
    <w:rsid w:val="00A32598"/>
    <w:rsid w:val="00BE07BD"/>
    <w:rsid w:val="00CF6642"/>
    <w:rsid w:val="00D15AA3"/>
    <w:rsid w:val="00DE6E87"/>
    <w:rsid w:val="032928CD"/>
    <w:rsid w:val="035A00D1"/>
    <w:rsid w:val="037E3515"/>
    <w:rsid w:val="03A32549"/>
    <w:rsid w:val="055C7293"/>
    <w:rsid w:val="05DE0C83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C50148"/>
    <w:rsid w:val="1F8A556F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F2566EF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67E31E9"/>
    <w:rsid w:val="56A723E1"/>
    <w:rsid w:val="57B7008C"/>
    <w:rsid w:val="58470CBE"/>
    <w:rsid w:val="596A0EE1"/>
    <w:rsid w:val="5B726779"/>
    <w:rsid w:val="5C4C377E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E12C05"/>
    <w:rsid w:val="6A250B8B"/>
    <w:rsid w:val="6AC63268"/>
    <w:rsid w:val="6BF13778"/>
    <w:rsid w:val="6E1B1AA4"/>
    <w:rsid w:val="706C7406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3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2025-01-24T04:33:59Z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